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01A" w:rsidRDefault="00F6701A" w:rsidP="00F6701A">
      <w:pPr>
        <w:spacing w:after="0" w:line="480" w:lineRule="auto"/>
        <w:jc w:val="center"/>
        <w:rPr>
          <w:rFonts w:ascii="Times New Roman" w:eastAsia="Times New Roman" w:hAnsi="Times New Roman" w:cs="Times New Roman"/>
          <w:sz w:val="24"/>
          <w:szCs w:val="24"/>
        </w:rPr>
      </w:pPr>
    </w:p>
    <w:p w:rsidR="00F6701A" w:rsidRDefault="00F6701A" w:rsidP="00F6701A">
      <w:pPr>
        <w:spacing w:after="0" w:line="480" w:lineRule="auto"/>
        <w:jc w:val="center"/>
        <w:rPr>
          <w:rFonts w:ascii="Times New Roman" w:eastAsia="Times New Roman" w:hAnsi="Times New Roman" w:cs="Times New Roman"/>
          <w:sz w:val="24"/>
          <w:szCs w:val="24"/>
        </w:rPr>
      </w:pPr>
    </w:p>
    <w:p w:rsidR="00F6701A" w:rsidRDefault="00F6701A" w:rsidP="00F6701A">
      <w:pPr>
        <w:spacing w:after="0" w:line="480" w:lineRule="auto"/>
        <w:jc w:val="center"/>
        <w:rPr>
          <w:rFonts w:ascii="Times New Roman" w:eastAsia="Times New Roman" w:hAnsi="Times New Roman" w:cs="Times New Roman"/>
          <w:sz w:val="24"/>
          <w:szCs w:val="24"/>
        </w:rPr>
      </w:pPr>
    </w:p>
    <w:p w:rsidR="00F6701A" w:rsidRDefault="00F6701A" w:rsidP="00F6701A">
      <w:pPr>
        <w:spacing w:after="0" w:line="480" w:lineRule="auto"/>
        <w:jc w:val="center"/>
        <w:rPr>
          <w:rFonts w:ascii="Times New Roman" w:eastAsia="Times New Roman" w:hAnsi="Times New Roman" w:cs="Times New Roman"/>
          <w:sz w:val="24"/>
          <w:szCs w:val="24"/>
        </w:rPr>
      </w:pPr>
    </w:p>
    <w:p w:rsidR="00F6701A" w:rsidRDefault="00F6701A" w:rsidP="00F6701A">
      <w:pPr>
        <w:spacing w:after="0" w:line="480" w:lineRule="auto"/>
        <w:jc w:val="center"/>
        <w:rPr>
          <w:rFonts w:ascii="Times New Roman" w:eastAsia="Times New Roman" w:hAnsi="Times New Roman" w:cs="Times New Roman"/>
          <w:sz w:val="24"/>
          <w:szCs w:val="24"/>
        </w:rPr>
      </w:pPr>
    </w:p>
    <w:p w:rsidR="00F6701A" w:rsidRDefault="00F6701A" w:rsidP="00F6701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Bankruptcy Process</w:t>
      </w:r>
    </w:p>
    <w:p w:rsidR="00F6701A" w:rsidRDefault="00F6701A" w:rsidP="00F6701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F6701A" w:rsidRDefault="00F6701A" w:rsidP="00F6701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6701A" w:rsidRDefault="00F6701A" w:rsidP="00F6701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F6701A" w:rsidRDefault="00F6701A" w:rsidP="00F6701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F6701A" w:rsidRDefault="00F6701A" w:rsidP="00F6701A">
      <w:pPr>
        <w:spacing w:after="0"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                                                             Date</w:t>
      </w:r>
      <w:r w:rsidRPr="00A33B97">
        <w:rPr>
          <w:rFonts w:ascii="Times New Roman" w:hAnsi="Times New Roman" w:cs="Times New Roman"/>
          <w:sz w:val="24"/>
          <w:szCs w:val="24"/>
        </w:rPr>
        <w:t xml:space="preserve"> </w:t>
      </w:r>
    </w:p>
    <w:p w:rsidR="00F6701A" w:rsidRDefault="00F6701A">
      <w:pPr>
        <w:rPr>
          <w:rFonts w:ascii="Times New Roman" w:hAnsi="Times New Roman" w:cs="Times New Roman"/>
          <w:sz w:val="24"/>
          <w:szCs w:val="24"/>
        </w:rPr>
      </w:pPr>
      <w:r>
        <w:rPr>
          <w:rFonts w:ascii="Times New Roman" w:hAnsi="Times New Roman" w:cs="Times New Roman"/>
          <w:sz w:val="24"/>
          <w:szCs w:val="24"/>
        </w:rPr>
        <w:br w:type="page"/>
      </w:r>
    </w:p>
    <w:p w:rsidR="003525EF" w:rsidRPr="00F6701A" w:rsidRDefault="004F4A5D" w:rsidP="00F6701A">
      <w:pPr>
        <w:spacing w:after="0" w:line="480" w:lineRule="auto"/>
        <w:ind w:firstLine="720"/>
        <w:contextualSpacing/>
        <w:jc w:val="center"/>
        <w:rPr>
          <w:rFonts w:ascii="Times New Roman" w:hAnsi="Times New Roman" w:cs="Times New Roman"/>
          <w:b/>
          <w:sz w:val="24"/>
          <w:szCs w:val="24"/>
        </w:rPr>
      </w:pPr>
      <w:r w:rsidRPr="00F6701A">
        <w:rPr>
          <w:rFonts w:ascii="Times New Roman" w:hAnsi="Times New Roman" w:cs="Times New Roman"/>
          <w:b/>
          <w:sz w:val="24"/>
          <w:szCs w:val="24"/>
        </w:rPr>
        <w:lastRenderedPageBreak/>
        <w:t>Bankruptcy</w:t>
      </w:r>
    </w:p>
    <w:p w:rsidR="009F470C"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This is the legal proceeding that usually involves a business or an individual who is unable to repay back the outstanding debts. This process begins when the debtor files a petition that is common or sometimes on behalf of the creditors, this is not commonly experienced. When the above process has gone through, the next step is the measuring of the debtor's assets and evaluated at the same time. This asserts can be used also to repay some portion of the outstanding debt.</w:t>
      </w:r>
    </w:p>
    <w:p w:rsidR="009F470C"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The aspects of bankruptcy are governed by bankruptcy rules concerning bankruptcy procedures, there are also local procedures rules for every bankruptcy court. </w:t>
      </w:r>
      <w:r w:rsidR="006B491B" w:rsidRPr="00A33B97">
        <w:rPr>
          <w:rFonts w:ascii="Times New Roman" w:hAnsi="Times New Roman" w:cs="Times New Roman"/>
          <w:sz w:val="24"/>
          <w:szCs w:val="24"/>
        </w:rPr>
        <w:t>These rules of bankruptcy contain</w:t>
      </w:r>
      <w:r w:rsidRPr="00A33B97">
        <w:rPr>
          <w:rFonts w:ascii="Times New Roman" w:hAnsi="Times New Roman" w:cs="Times New Roman"/>
          <w:sz w:val="24"/>
          <w:szCs w:val="24"/>
        </w:rPr>
        <w:t xml:space="preserve"> official forms that are to be used in the bankruptcy cases. Bankruptcy </w:t>
      </w:r>
      <w:r w:rsidR="006B491B" w:rsidRPr="00A33B97">
        <w:rPr>
          <w:rFonts w:ascii="Times New Roman" w:hAnsi="Times New Roman" w:cs="Times New Roman"/>
          <w:sz w:val="24"/>
          <w:szCs w:val="24"/>
        </w:rPr>
        <w:t>code together with the local rules is responsible for setting up the legal procedures that are used to handle the debt problems concerning the individuals and the business problems</w:t>
      </w:r>
      <w:r w:rsidR="00A33B97">
        <w:rPr>
          <w:rFonts w:ascii="Times New Roman" w:hAnsi="Times New Roman" w:cs="Times New Roman"/>
          <w:sz w:val="24"/>
          <w:szCs w:val="24"/>
        </w:rPr>
        <w:t xml:space="preserve"> (</w:t>
      </w:r>
      <w:r w:rsidR="00A33B97" w:rsidRPr="00A33B97">
        <w:rPr>
          <w:rFonts w:ascii="Times New Roman" w:hAnsi="Times New Roman" w:cs="Times New Roman"/>
          <w:color w:val="222222"/>
          <w:sz w:val="24"/>
          <w:szCs w:val="24"/>
          <w:shd w:val="clear" w:color="auto" w:fill="FFFFFF"/>
        </w:rPr>
        <w:t>Sundaresan</w:t>
      </w:r>
      <w:r w:rsidR="00A33B97">
        <w:rPr>
          <w:rFonts w:ascii="Times New Roman" w:hAnsi="Times New Roman" w:cs="Times New Roman"/>
          <w:color w:val="222222"/>
          <w:sz w:val="24"/>
          <w:szCs w:val="24"/>
          <w:shd w:val="clear" w:color="auto" w:fill="FFFFFF"/>
        </w:rPr>
        <w:t xml:space="preserve"> and </w:t>
      </w:r>
      <w:r w:rsidR="00A33B97" w:rsidRPr="00A33B97">
        <w:rPr>
          <w:rFonts w:ascii="Times New Roman" w:hAnsi="Times New Roman" w:cs="Times New Roman"/>
          <w:color w:val="222222"/>
          <w:sz w:val="24"/>
          <w:szCs w:val="24"/>
          <w:shd w:val="clear" w:color="auto" w:fill="FFFFFF"/>
        </w:rPr>
        <w:t>Wang</w:t>
      </w:r>
      <w:r w:rsidR="00A33B97">
        <w:rPr>
          <w:rFonts w:ascii="Times New Roman" w:hAnsi="Times New Roman" w:cs="Times New Roman"/>
          <w:color w:val="222222"/>
          <w:sz w:val="24"/>
          <w:szCs w:val="24"/>
          <w:shd w:val="clear" w:color="auto" w:fill="FFFFFF"/>
        </w:rPr>
        <w:t xml:space="preserve">, </w:t>
      </w:r>
      <w:r w:rsidR="00A33B97" w:rsidRPr="00A33B97">
        <w:rPr>
          <w:rFonts w:ascii="Times New Roman" w:hAnsi="Times New Roman" w:cs="Times New Roman"/>
          <w:color w:val="222222"/>
          <w:sz w:val="24"/>
          <w:szCs w:val="24"/>
          <w:shd w:val="clear" w:color="auto" w:fill="FFFFFF"/>
        </w:rPr>
        <w:t>2017)</w:t>
      </w:r>
      <w:r w:rsidR="006B491B" w:rsidRPr="00A33B97">
        <w:rPr>
          <w:rFonts w:ascii="Times New Roman" w:hAnsi="Times New Roman" w:cs="Times New Roman"/>
          <w:sz w:val="24"/>
          <w:szCs w:val="24"/>
        </w:rPr>
        <w:t>.</w:t>
      </w:r>
    </w:p>
    <w:p w:rsidR="00F637C0"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For every country, we have the bankruptcy court responsible for the judicial district in that country. It is also noted that for every state there is a district. Clerk offices are set aside for each bankruptcy </w:t>
      </w:r>
      <w:r w:rsidR="004D124E" w:rsidRPr="00A33B97">
        <w:rPr>
          <w:rFonts w:ascii="Times New Roman" w:hAnsi="Times New Roman" w:cs="Times New Roman"/>
          <w:sz w:val="24"/>
          <w:szCs w:val="24"/>
        </w:rPr>
        <w:t xml:space="preserve">court. The judge of the United States Bankruptcy and the judicial officer for the United States district court are the only authorized personnel to possess decision making over the federal bankruptcy cases. Bankruptcy judge as the </w:t>
      </w:r>
      <w:r w:rsidRPr="00A33B97">
        <w:rPr>
          <w:rFonts w:ascii="Times New Roman" w:hAnsi="Times New Roman" w:cs="Times New Roman"/>
          <w:sz w:val="24"/>
          <w:szCs w:val="24"/>
        </w:rPr>
        <w:t>power to</w:t>
      </w:r>
      <w:r w:rsidR="004D124E" w:rsidRPr="00A33B97">
        <w:rPr>
          <w:rFonts w:ascii="Times New Roman" w:hAnsi="Times New Roman" w:cs="Times New Roman"/>
          <w:sz w:val="24"/>
          <w:szCs w:val="24"/>
        </w:rPr>
        <w:t xml:space="preserve"> decide on any matter with connection with the bankruptcy cases, these cases can be, for instance, be el</w:t>
      </w:r>
      <w:r w:rsidRPr="00A33B97">
        <w:rPr>
          <w:rFonts w:ascii="Times New Roman" w:hAnsi="Times New Roman" w:cs="Times New Roman"/>
          <w:sz w:val="24"/>
          <w:szCs w:val="24"/>
        </w:rPr>
        <w:t>igibility to a given file or</w:t>
      </w:r>
      <w:r w:rsidR="004D124E" w:rsidRPr="00A33B97">
        <w:rPr>
          <w:rFonts w:ascii="Times New Roman" w:hAnsi="Times New Roman" w:cs="Times New Roman"/>
          <w:sz w:val="24"/>
          <w:szCs w:val="24"/>
        </w:rPr>
        <w:t xml:space="preserve"> to decide </w:t>
      </w:r>
      <w:r w:rsidRPr="00A33B97">
        <w:rPr>
          <w:rFonts w:ascii="Times New Roman" w:hAnsi="Times New Roman" w:cs="Times New Roman"/>
          <w:sz w:val="24"/>
          <w:szCs w:val="24"/>
        </w:rPr>
        <w:t>whether</w:t>
      </w:r>
      <w:r w:rsidR="004D124E" w:rsidRPr="00A33B97">
        <w:rPr>
          <w:rFonts w:ascii="Times New Roman" w:hAnsi="Times New Roman" w:cs="Times New Roman"/>
          <w:sz w:val="24"/>
          <w:szCs w:val="24"/>
        </w:rPr>
        <w:t xml:space="preserve"> a debtor </w:t>
      </w:r>
      <w:r w:rsidRPr="00A33B97">
        <w:rPr>
          <w:rFonts w:ascii="Times New Roman" w:hAnsi="Times New Roman" w:cs="Times New Roman"/>
          <w:sz w:val="24"/>
          <w:szCs w:val="24"/>
        </w:rPr>
        <w:t>is at a position of receiving a discharge of the concerned debts. This bankruptcy process becomes administrative as they are conducted far away from the courthouse. The administrative process has supervised the trustee that is appointed in charge of overseeing the case.</w:t>
      </w:r>
    </w:p>
    <w:p w:rsidR="00F637C0"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The cases are categorized into chapters for easy management. The chapters for cases involved in the bankruptcy process are 7, 11, 12 and 13. It is noted that a debtor's involvement that </w:t>
      </w:r>
      <w:r w:rsidRPr="00A33B97">
        <w:rPr>
          <w:rFonts w:ascii="Times New Roman" w:hAnsi="Times New Roman" w:cs="Times New Roman"/>
          <w:sz w:val="24"/>
          <w:szCs w:val="24"/>
        </w:rPr>
        <w:lastRenderedPageBreak/>
        <w:t>involves the bankruptcy judge usually becomes limited. To start with chapter 7, it outlines that any typical debtor that is contained here is not supposed to appear in court as well as should not be allowed to see the bankruptcy judge but only for the case of objection being raised in the case.</w:t>
      </w:r>
    </w:p>
    <w:p w:rsidR="00DE5B27"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For the case of debtor involved in chapter 13, the debtor is expected to appear before the bankruptcy judge when only there is a plan of a confirmation hearing. The meeting of creditors becomes the only formal proceedings in which the debtor must appear, this is usually </w:t>
      </w:r>
      <w:r w:rsidR="008036D6" w:rsidRPr="00A33B97">
        <w:rPr>
          <w:rFonts w:ascii="Times New Roman" w:hAnsi="Times New Roman" w:cs="Times New Roman"/>
          <w:sz w:val="24"/>
          <w:szCs w:val="24"/>
        </w:rPr>
        <w:t>held at</w:t>
      </w:r>
      <w:r w:rsidRPr="00A33B97">
        <w:rPr>
          <w:rFonts w:ascii="Times New Roman" w:hAnsi="Times New Roman" w:cs="Times New Roman"/>
          <w:sz w:val="24"/>
          <w:szCs w:val="24"/>
        </w:rPr>
        <w:t xml:space="preserve"> the offices of the </w:t>
      </w:r>
      <w:r w:rsidR="008036D6" w:rsidRPr="00A33B97">
        <w:rPr>
          <w:rFonts w:ascii="Times New Roman" w:hAnsi="Times New Roman" w:cs="Times New Roman"/>
          <w:sz w:val="24"/>
          <w:szCs w:val="24"/>
        </w:rPr>
        <w:t>United States</w:t>
      </w:r>
      <w:r w:rsidRPr="00A33B97">
        <w:rPr>
          <w:rFonts w:ascii="Times New Roman" w:hAnsi="Times New Roman" w:cs="Times New Roman"/>
          <w:sz w:val="24"/>
          <w:szCs w:val="24"/>
        </w:rPr>
        <w:t xml:space="preserve"> trustee. The meeting is widely known as the 341 meeting. It acquir</w:t>
      </w:r>
      <w:r w:rsidR="008036D6" w:rsidRPr="00A33B97">
        <w:rPr>
          <w:rFonts w:ascii="Times New Roman" w:hAnsi="Times New Roman" w:cs="Times New Roman"/>
          <w:sz w:val="24"/>
          <w:szCs w:val="24"/>
        </w:rPr>
        <w:t>ed that name because 341 is this</w:t>
      </w:r>
      <w:r w:rsidRPr="00A33B97">
        <w:rPr>
          <w:rFonts w:ascii="Times New Roman" w:hAnsi="Times New Roman" w:cs="Times New Roman"/>
          <w:sz w:val="24"/>
          <w:szCs w:val="24"/>
        </w:rPr>
        <w:t xml:space="preserve"> is the bankruptcy code which requires the debtor to attend the meeting </w:t>
      </w:r>
      <w:r w:rsidR="008036D6" w:rsidRPr="00A33B97">
        <w:rPr>
          <w:rFonts w:ascii="Times New Roman" w:hAnsi="Times New Roman" w:cs="Times New Roman"/>
          <w:sz w:val="24"/>
          <w:szCs w:val="24"/>
        </w:rPr>
        <w:t>in order</w:t>
      </w:r>
      <w:r w:rsidRPr="00A33B97">
        <w:rPr>
          <w:rFonts w:ascii="Times New Roman" w:hAnsi="Times New Roman" w:cs="Times New Roman"/>
          <w:sz w:val="24"/>
          <w:szCs w:val="24"/>
        </w:rPr>
        <w:t xml:space="preserve"> for the creditors </w:t>
      </w:r>
      <w:r w:rsidR="008036D6" w:rsidRPr="00A33B97">
        <w:rPr>
          <w:rFonts w:ascii="Times New Roman" w:hAnsi="Times New Roman" w:cs="Times New Roman"/>
          <w:sz w:val="24"/>
          <w:szCs w:val="24"/>
        </w:rPr>
        <w:t>to question him on issues concerning the debts and property</w:t>
      </w:r>
      <w:r w:rsidR="00A33B97">
        <w:rPr>
          <w:rFonts w:ascii="Times New Roman" w:hAnsi="Times New Roman" w:cs="Times New Roman"/>
          <w:sz w:val="24"/>
          <w:szCs w:val="24"/>
        </w:rPr>
        <w:t xml:space="preserve"> (</w:t>
      </w:r>
      <w:r w:rsidR="00A33B97" w:rsidRPr="00A33B97">
        <w:rPr>
          <w:rFonts w:ascii="Times New Roman" w:hAnsi="Times New Roman" w:cs="Times New Roman"/>
          <w:color w:val="222222"/>
          <w:sz w:val="24"/>
          <w:szCs w:val="24"/>
          <w:shd w:val="clear" w:color="auto" w:fill="FFFFFF"/>
        </w:rPr>
        <w:t>Markwardt</w:t>
      </w:r>
      <w:r w:rsidR="00A33B97">
        <w:rPr>
          <w:rFonts w:ascii="Times New Roman" w:hAnsi="Times New Roman" w:cs="Times New Roman"/>
          <w:color w:val="222222"/>
          <w:sz w:val="24"/>
          <w:szCs w:val="24"/>
          <w:shd w:val="clear" w:color="auto" w:fill="FFFFFF"/>
        </w:rPr>
        <w:t xml:space="preserve"> et al</w:t>
      </w:r>
      <w:r w:rsidR="008036D6" w:rsidRPr="00A33B97">
        <w:rPr>
          <w:rFonts w:ascii="Times New Roman" w:hAnsi="Times New Roman" w:cs="Times New Roman"/>
          <w:sz w:val="24"/>
          <w:szCs w:val="24"/>
        </w:rPr>
        <w:t>.</w:t>
      </w:r>
      <w:r w:rsidR="00A33B97">
        <w:rPr>
          <w:rFonts w:ascii="Times New Roman" w:hAnsi="Times New Roman" w:cs="Times New Roman"/>
          <w:sz w:val="24"/>
          <w:szCs w:val="24"/>
        </w:rPr>
        <w:t xml:space="preserve"> 2016).</w:t>
      </w:r>
    </w:p>
    <w:p w:rsidR="008036D6" w:rsidRPr="00F6701A" w:rsidRDefault="004F4A5D" w:rsidP="00F6701A">
      <w:pPr>
        <w:spacing w:after="0" w:line="480" w:lineRule="auto"/>
        <w:ind w:firstLine="720"/>
        <w:contextualSpacing/>
        <w:jc w:val="center"/>
        <w:rPr>
          <w:rFonts w:ascii="Times New Roman" w:hAnsi="Times New Roman" w:cs="Times New Roman"/>
          <w:b/>
          <w:sz w:val="24"/>
          <w:szCs w:val="24"/>
        </w:rPr>
      </w:pPr>
      <w:r w:rsidRPr="00F6701A">
        <w:rPr>
          <w:rFonts w:ascii="Times New Roman" w:hAnsi="Times New Roman" w:cs="Times New Roman"/>
          <w:b/>
          <w:sz w:val="24"/>
          <w:szCs w:val="24"/>
        </w:rPr>
        <w:t>The cases of a bankruptcy process</w:t>
      </w:r>
    </w:p>
    <w:p w:rsidR="008036D6"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Entitled liquidation or no-asset cases, here it contemplates in a given order and procedural of court-supervised in which the trustee owns the assets of that debtor’s estate as it reduces them to cash and making distributions to debtors</w:t>
      </w:r>
      <w:r w:rsidR="001935AF" w:rsidRPr="00A33B97">
        <w:rPr>
          <w:rFonts w:ascii="Times New Roman" w:hAnsi="Times New Roman" w:cs="Times New Roman"/>
          <w:sz w:val="24"/>
          <w:szCs w:val="24"/>
        </w:rPr>
        <w:t>. He/she also subjects the right of debtors in retaining certain exempt property as well as the rights of secured creditors. Any creditor, that is holding a given unsecured claim is likely to get a distribution from the bankruptcy estate when only the case is that of an asset case and then the creditor files a clear claim with the bankruptcy court.</w:t>
      </w:r>
    </w:p>
    <w:p w:rsidR="001935AF"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Entitled adjustment of debts of a municipality, this case is responsible for an essential reorganization. A municipality will only file under this case </w:t>
      </w:r>
      <w:r w:rsidR="000815F3" w:rsidRPr="00A33B97">
        <w:rPr>
          <w:rFonts w:ascii="Times New Roman" w:hAnsi="Times New Roman" w:cs="Times New Roman"/>
          <w:sz w:val="24"/>
          <w:szCs w:val="24"/>
        </w:rPr>
        <w:t>that includes cities and towns and also villages.</w:t>
      </w:r>
    </w:p>
    <w:p w:rsidR="000815F3"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Entitled adjustment of a family farmer, with regular annual income this case provides a debt relief towards family farmers with regular income.</w:t>
      </w:r>
    </w:p>
    <w:p w:rsidR="000815F3"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lastRenderedPageBreak/>
        <w:t>Entitled adjustment of debts of an individual who has the regular income, this case was specifically designed for individual debtors with the regular source of income.</w:t>
      </w:r>
    </w:p>
    <w:p w:rsidR="000815F3" w:rsidRPr="00F6701A" w:rsidRDefault="004F4A5D" w:rsidP="00F6701A">
      <w:pPr>
        <w:spacing w:after="0" w:line="480" w:lineRule="auto"/>
        <w:ind w:firstLine="720"/>
        <w:contextualSpacing/>
        <w:jc w:val="center"/>
        <w:rPr>
          <w:rFonts w:ascii="Times New Roman" w:hAnsi="Times New Roman" w:cs="Times New Roman"/>
          <w:b/>
          <w:sz w:val="24"/>
          <w:szCs w:val="24"/>
        </w:rPr>
      </w:pPr>
      <w:r w:rsidRPr="00F6701A">
        <w:rPr>
          <w:rFonts w:ascii="Times New Roman" w:hAnsi="Times New Roman" w:cs="Times New Roman"/>
          <w:b/>
          <w:sz w:val="24"/>
          <w:szCs w:val="24"/>
        </w:rPr>
        <w:t>Capital structure</w:t>
      </w:r>
    </w:p>
    <w:p w:rsidR="000815F3"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A capital structure is a design outlining how a firm finances its overall operations together with the growth by use of different sources of funds. It also outlines that dent comes in a form of bond issues or even long-term notes </w:t>
      </w:r>
      <w:r w:rsidR="00752459" w:rsidRPr="00A33B97">
        <w:rPr>
          <w:rFonts w:ascii="Times New Roman" w:hAnsi="Times New Roman" w:cs="Times New Roman"/>
          <w:sz w:val="24"/>
          <w:szCs w:val="24"/>
        </w:rPr>
        <w:t>that are payable. Equity is as well classified to be a common stock, retained earnings or the preferred stock. Capital requirements that follow under short-term debt are considered being part of the capital structure</w:t>
      </w:r>
      <w:r w:rsidR="00A33B97">
        <w:rPr>
          <w:rFonts w:ascii="Times New Roman" w:hAnsi="Times New Roman" w:cs="Times New Roman"/>
          <w:sz w:val="24"/>
          <w:szCs w:val="24"/>
        </w:rPr>
        <w:t xml:space="preserve"> (</w:t>
      </w:r>
      <w:r w:rsidR="00A33B97" w:rsidRPr="00A33B97">
        <w:rPr>
          <w:rFonts w:ascii="Times New Roman" w:hAnsi="Times New Roman" w:cs="Times New Roman"/>
          <w:color w:val="222222"/>
          <w:sz w:val="24"/>
          <w:szCs w:val="24"/>
          <w:shd w:val="clear" w:color="auto" w:fill="FFFFFF"/>
        </w:rPr>
        <w:t>Nieto</w:t>
      </w:r>
      <w:r w:rsidR="00A33B97">
        <w:rPr>
          <w:rFonts w:ascii="Times New Roman" w:hAnsi="Times New Roman" w:cs="Times New Roman"/>
          <w:color w:val="222222"/>
          <w:sz w:val="24"/>
          <w:szCs w:val="24"/>
          <w:shd w:val="clear" w:color="auto" w:fill="FFFFFF"/>
        </w:rPr>
        <w:t xml:space="preserve"> and </w:t>
      </w:r>
      <w:r w:rsidR="00A33B97" w:rsidRPr="00A33B97">
        <w:rPr>
          <w:rFonts w:ascii="Times New Roman" w:hAnsi="Times New Roman" w:cs="Times New Roman"/>
          <w:color w:val="222222"/>
          <w:sz w:val="24"/>
          <w:szCs w:val="24"/>
          <w:shd w:val="clear" w:color="auto" w:fill="FFFFFF"/>
        </w:rPr>
        <w:t>Wall, 2018).</w:t>
      </w:r>
    </w:p>
    <w:p w:rsidR="005C6EFE" w:rsidRP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Impact of company structure on the bankruptcy process</w:t>
      </w:r>
    </w:p>
    <w:p w:rsidR="00A33B97" w:rsidRDefault="004F4A5D" w:rsidP="00F6701A">
      <w:pPr>
        <w:spacing w:after="0" w:line="480" w:lineRule="auto"/>
        <w:ind w:firstLine="720"/>
        <w:contextualSpacing/>
        <w:jc w:val="both"/>
        <w:rPr>
          <w:rFonts w:ascii="Times New Roman" w:hAnsi="Times New Roman" w:cs="Times New Roman"/>
          <w:sz w:val="24"/>
          <w:szCs w:val="24"/>
        </w:rPr>
      </w:pPr>
      <w:r w:rsidRPr="00A33B97">
        <w:rPr>
          <w:rFonts w:ascii="Times New Roman" w:hAnsi="Times New Roman" w:cs="Times New Roman"/>
          <w:sz w:val="24"/>
          <w:szCs w:val="24"/>
        </w:rPr>
        <w:t xml:space="preserve">The first is Debt vs equity payments, here it states that when an individual borrows he/she must eventually repay on the original sum together with the interest. Both the principal and the interest are both on the legal obligation for that business. It suggests that if there is a failure in making enough profit of affording the repayments, that business or individual must source money for the purpose of honoring that debt. Next is Bottom line vs EPS, It indicates that borrowing from creditors will eventually result in interest expenses and the companies which raise funds from the share sales will land in greater profits. </w:t>
      </w:r>
    </w:p>
    <w:p w:rsidR="005C6EFE" w:rsidRDefault="005C6EFE" w:rsidP="00F6701A">
      <w:pPr>
        <w:jc w:val="both"/>
        <w:rPr>
          <w:rFonts w:ascii="Times New Roman" w:hAnsi="Times New Roman" w:cs="Times New Roman"/>
          <w:sz w:val="24"/>
          <w:szCs w:val="24"/>
        </w:rPr>
      </w:pPr>
    </w:p>
    <w:p w:rsidR="00A33B97" w:rsidRDefault="00A33B97" w:rsidP="00F6701A">
      <w:pPr>
        <w:jc w:val="both"/>
        <w:rPr>
          <w:rFonts w:ascii="Times New Roman" w:hAnsi="Times New Roman" w:cs="Times New Roman"/>
          <w:sz w:val="24"/>
          <w:szCs w:val="24"/>
        </w:rPr>
      </w:pPr>
    </w:p>
    <w:p w:rsidR="00A33B97" w:rsidRDefault="00A33B97" w:rsidP="00F6701A">
      <w:pPr>
        <w:jc w:val="both"/>
        <w:rPr>
          <w:rFonts w:ascii="Times New Roman" w:hAnsi="Times New Roman" w:cs="Times New Roman"/>
          <w:sz w:val="24"/>
          <w:szCs w:val="24"/>
        </w:rPr>
      </w:pPr>
    </w:p>
    <w:p w:rsidR="001935AF" w:rsidRPr="00A33B97" w:rsidRDefault="001935AF" w:rsidP="00F6701A">
      <w:pPr>
        <w:spacing w:after="0" w:line="480" w:lineRule="auto"/>
        <w:ind w:firstLine="720"/>
        <w:contextualSpacing/>
        <w:jc w:val="both"/>
        <w:rPr>
          <w:rFonts w:ascii="Times New Roman" w:hAnsi="Times New Roman" w:cs="Times New Roman"/>
          <w:sz w:val="24"/>
          <w:szCs w:val="24"/>
        </w:rPr>
      </w:pPr>
    </w:p>
    <w:p w:rsidR="00F637C0" w:rsidRDefault="00F6701A" w:rsidP="00F6701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A33B97" w:rsidRPr="00A33B97" w:rsidRDefault="00A33B97" w:rsidP="00F6701A">
      <w:pPr>
        <w:spacing w:after="0" w:line="480" w:lineRule="auto"/>
        <w:contextualSpacing/>
        <w:jc w:val="both"/>
        <w:rPr>
          <w:rFonts w:ascii="Times New Roman" w:hAnsi="Times New Roman" w:cs="Times New Roman"/>
          <w:color w:val="222222"/>
          <w:sz w:val="24"/>
          <w:szCs w:val="24"/>
          <w:shd w:val="clear" w:color="auto" w:fill="FFFFFF"/>
        </w:rPr>
      </w:pPr>
      <w:r w:rsidRPr="00A33B97">
        <w:rPr>
          <w:rFonts w:ascii="Times New Roman" w:hAnsi="Times New Roman" w:cs="Times New Roman"/>
          <w:color w:val="222222"/>
          <w:sz w:val="24"/>
          <w:szCs w:val="24"/>
          <w:shd w:val="clear" w:color="auto" w:fill="FFFFFF"/>
        </w:rPr>
        <w:t xml:space="preserve">Markwardt, D., Lopez, C., &amp; DeVol, R. (2016). The Economic Impact of Chapter 11 Bankruptcy </w:t>
      </w:r>
      <w:r>
        <w:rPr>
          <w:rFonts w:ascii="Times New Roman" w:hAnsi="Times New Roman" w:cs="Times New Roman"/>
          <w:color w:val="222222"/>
          <w:sz w:val="24"/>
          <w:szCs w:val="24"/>
          <w:shd w:val="clear" w:color="auto" w:fill="FFFFFF"/>
        </w:rPr>
        <w:tab/>
      </w:r>
      <w:r w:rsidRPr="00A33B97">
        <w:rPr>
          <w:rFonts w:ascii="Times New Roman" w:hAnsi="Times New Roman" w:cs="Times New Roman"/>
          <w:color w:val="222222"/>
          <w:sz w:val="24"/>
          <w:szCs w:val="24"/>
          <w:shd w:val="clear" w:color="auto" w:fill="FFFFFF"/>
        </w:rPr>
        <w:t>versus Out‐of‐Court Restructuring. </w:t>
      </w:r>
      <w:r w:rsidRPr="00A33B97">
        <w:rPr>
          <w:rFonts w:ascii="Times New Roman" w:hAnsi="Times New Roman" w:cs="Times New Roman"/>
          <w:i/>
          <w:iCs/>
          <w:color w:val="222222"/>
          <w:sz w:val="24"/>
          <w:szCs w:val="24"/>
          <w:shd w:val="clear" w:color="auto" w:fill="FFFFFF"/>
        </w:rPr>
        <w:t>Journal of Applied Corporate Finance</w:t>
      </w:r>
      <w:r w:rsidRPr="00A33B97">
        <w:rPr>
          <w:rFonts w:ascii="Times New Roman" w:hAnsi="Times New Roman" w:cs="Times New Roman"/>
          <w:color w:val="222222"/>
          <w:sz w:val="24"/>
          <w:szCs w:val="24"/>
          <w:shd w:val="clear" w:color="auto" w:fill="FFFFFF"/>
        </w:rPr>
        <w:t>, </w:t>
      </w:r>
      <w:r w:rsidRPr="00A33B97">
        <w:rPr>
          <w:rFonts w:ascii="Times New Roman" w:hAnsi="Times New Roman" w:cs="Times New Roman"/>
          <w:i/>
          <w:iCs/>
          <w:color w:val="222222"/>
          <w:sz w:val="24"/>
          <w:szCs w:val="24"/>
          <w:shd w:val="clear" w:color="auto" w:fill="FFFFFF"/>
        </w:rPr>
        <w:t>28</w:t>
      </w:r>
      <w:r w:rsidRPr="00A33B97">
        <w:rPr>
          <w:rFonts w:ascii="Times New Roman" w:hAnsi="Times New Roman" w:cs="Times New Roman"/>
          <w:color w:val="222222"/>
          <w:sz w:val="24"/>
          <w:szCs w:val="24"/>
          <w:shd w:val="clear" w:color="auto" w:fill="FFFFFF"/>
        </w:rPr>
        <w:t>(4), 124-</w:t>
      </w:r>
      <w:r>
        <w:rPr>
          <w:rFonts w:ascii="Times New Roman" w:hAnsi="Times New Roman" w:cs="Times New Roman"/>
          <w:color w:val="222222"/>
          <w:sz w:val="24"/>
          <w:szCs w:val="24"/>
          <w:shd w:val="clear" w:color="auto" w:fill="FFFFFF"/>
        </w:rPr>
        <w:tab/>
      </w:r>
      <w:r w:rsidRPr="00A33B97">
        <w:rPr>
          <w:rFonts w:ascii="Times New Roman" w:hAnsi="Times New Roman" w:cs="Times New Roman"/>
          <w:color w:val="222222"/>
          <w:sz w:val="24"/>
          <w:szCs w:val="24"/>
          <w:shd w:val="clear" w:color="auto" w:fill="FFFFFF"/>
        </w:rPr>
        <w:t>128.</w:t>
      </w:r>
    </w:p>
    <w:p w:rsidR="00A33B97" w:rsidRPr="00A33B97" w:rsidRDefault="00A33B97" w:rsidP="00F6701A">
      <w:pPr>
        <w:spacing w:after="0" w:line="480" w:lineRule="auto"/>
        <w:contextualSpacing/>
        <w:jc w:val="both"/>
        <w:rPr>
          <w:rFonts w:ascii="Times New Roman" w:hAnsi="Times New Roman" w:cs="Times New Roman"/>
          <w:sz w:val="24"/>
          <w:szCs w:val="24"/>
        </w:rPr>
      </w:pPr>
      <w:r w:rsidRPr="00A33B97">
        <w:rPr>
          <w:rFonts w:ascii="Times New Roman" w:hAnsi="Times New Roman" w:cs="Times New Roman"/>
          <w:color w:val="222222"/>
          <w:sz w:val="24"/>
          <w:szCs w:val="24"/>
          <w:shd w:val="clear" w:color="auto" w:fill="FFFFFF"/>
        </w:rPr>
        <w:lastRenderedPageBreak/>
        <w:t xml:space="preserve">Nieto, M. J., &amp; Wall, L. D. (2018). Cross-border banking on the two sides of the Atlantic: Does </w:t>
      </w:r>
      <w:r>
        <w:rPr>
          <w:rFonts w:ascii="Times New Roman" w:hAnsi="Times New Roman" w:cs="Times New Roman"/>
          <w:color w:val="222222"/>
          <w:sz w:val="24"/>
          <w:szCs w:val="24"/>
          <w:shd w:val="clear" w:color="auto" w:fill="FFFFFF"/>
        </w:rPr>
        <w:tab/>
      </w:r>
      <w:r w:rsidRPr="00A33B97">
        <w:rPr>
          <w:rFonts w:ascii="Times New Roman" w:hAnsi="Times New Roman" w:cs="Times New Roman"/>
          <w:color w:val="222222"/>
          <w:sz w:val="24"/>
          <w:szCs w:val="24"/>
          <w:shd w:val="clear" w:color="auto" w:fill="FFFFFF"/>
        </w:rPr>
        <w:t>it have an impact on bank crisis management?. </w:t>
      </w:r>
      <w:r w:rsidRPr="00A33B97">
        <w:rPr>
          <w:rFonts w:ascii="Times New Roman" w:hAnsi="Times New Roman" w:cs="Times New Roman"/>
          <w:i/>
          <w:iCs/>
          <w:color w:val="222222"/>
          <w:sz w:val="24"/>
          <w:szCs w:val="24"/>
          <w:shd w:val="clear" w:color="auto" w:fill="FFFFFF"/>
        </w:rPr>
        <w:t>Journal of Banking Regulation</w:t>
      </w:r>
      <w:r w:rsidRPr="00A33B97">
        <w:rPr>
          <w:rFonts w:ascii="Times New Roman" w:hAnsi="Times New Roman" w:cs="Times New Roman"/>
          <w:color w:val="222222"/>
          <w:sz w:val="24"/>
          <w:szCs w:val="24"/>
          <w:shd w:val="clear" w:color="auto" w:fill="FFFFFF"/>
        </w:rPr>
        <w:t>, </w:t>
      </w:r>
      <w:r w:rsidRPr="00A33B97">
        <w:rPr>
          <w:rFonts w:ascii="Times New Roman" w:hAnsi="Times New Roman" w:cs="Times New Roman"/>
          <w:i/>
          <w:iCs/>
          <w:color w:val="222222"/>
          <w:sz w:val="24"/>
          <w:szCs w:val="24"/>
          <w:shd w:val="clear" w:color="auto" w:fill="FFFFFF"/>
        </w:rPr>
        <w:t>19</w:t>
      </w:r>
      <w:r w:rsidRPr="00A33B97">
        <w:rPr>
          <w:rFonts w:ascii="Times New Roman" w:hAnsi="Times New Roman" w:cs="Times New Roman"/>
          <w:color w:val="222222"/>
          <w:sz w:val="24"/>
          <w:szCs w:val="24"/>
          <w:shd w:val="clear" w:color="auto" w:fill="FFFFFF"/>
        </w:rPr>
        <w:t>(1), 4-</w:t>
      </w:r>
      <w:r>
        <w:rPr>
          <w:rFonts w:ascii="Times New Roman" w:hAnsi="Times New Roman" w:cs="Times New Roman"/>
          <w:color w:val="222222"/>
          <w:sz w:val="24"/>
          <w:szCs w:val="24"/>
          <w:shd w:val="clear" w:color="auto" w:fill="FFFFFF"/>
        </w:rPr>
        <w:tab/>
      </w:r>
      <w:r w:rsidRPr="00A33B97">
        <w:rPr>
          <w:rFonts w:ascii="Times New Roman" w:hAnsi="Times New Roman" w:cs="Times New Roman"/>
          <w:color w:val="222222"/>
          <w:sz w:val="24"/>
          <w:szCs w:val="24"/>
          <w:shd w:val="clear" w:color="auto" w:fill="FFFFFF"/>
        </w:rPr>
        <w:t>17.</w:t>
      </w:r>
    </w:p>
    <w:p w:rsidR="00A33B97" w:rsidRPr="00A33B97" w:rsidRDefault="00A33B97" w:rsidP="00F6701A">
      <w:pPr>
        <w:spacing w:after="0" w:line="480" w:lineRule="auto"/>
        <w:contextualSpacing/>
        <w:jc w:val="both"/>
        <w:rPr>
          <w:rFonts w:ascii="Times New Roman" w:hAnsi="Times New Roman" w:cs="Times New Roman"/>
          <w:color w:val="222222"/>
          <w:sz w:val="24"/>
          <w:szCs w:val="24"/>
          <w:shd w:val="clear" w:color="auto" w:fill="FFFFFF"/>
        </w:rPr>
      </w:pPr>
      <w:r w:rsidRPr="00A33B97">
        <w:rPr>
          <w:rFonts w:ascii="Times New Roman" w:hAnsi="Times New Roman" w:cs="Times New Roman"/>
          <w:color w:val="222222"/>
          <w:sz w:val="24"/>
          <w:szCs w:val="24"/>
          <w:shd w:val="clear" w:color="auto" w:fill="FFFFFF"/>
        </w:rPr>
        <w:t>Sundaresan, S., &amp; Wang, Z. (2017). Bank liabilit</w:t>
      </w:r>
      <w:bookmarkStart w:id="0" w:name="_GoBack"/>
      <w:bookmarkEnd w:id="0"/>
      <w:r w:rsidRPr="00A33B97">
        <w:rPr>
          <w:rFonts w:ascii="Times New Roman" w:hAnsi="Times New Roman" w:cs="Times New Roman"/>
          <w:color w:val="222222"/>
          <w:sz w:val="24"/>
          <w:szCs w:val="24"/>
          <w:shd w:val="clear" w:color="auto" w:fill="FFFFFF"/>
        </w:rPr>
        <w:t>y structure.</w:t>
      </w:r>
    </w:p>
    <w:sectPr w:rsidR="00A33B97" w:rsidRPr="00A33B97" w:rsidSect="00A33B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0B5" w:rsidRDefault="00FE10B5" w:rsidP="00A33B97">
      <w:pPr>
        <w:spacing w:after="0" w:line="240" w:lineRule="auto"/>
      </w:pPr>
      <w:r>
        <w:separator/>
      </w:r>
    </w:p>
  </w:endnote>
  <w:endnote w:type="continuationSeparator" w:id="0">
    <w:p w:rsidR="00FE10B5" w:rsidRDefault="00FE10B5" w:rsidP="00A3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0B5" w:rsidRDefault="00FE10B5" w:rsidP="00A33B97">
      <w:pPr>
        <w:spacing w:after="0" w:line="240" w:lineRule="auto"/>
      </w:pPr>
      <w:r>
        <w:separator/>
      </w:r>
    </w:p>
  </w:footnote>
  <w:footnote w:type="continuationSeparator" w:id="0">
    <w:p w:rsidR="00FE10B5" w:rsidRDefault="00FE10B5" w:rsidP="00A33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1691473"/>
      <w:docPartObj>
        <w:docPartGallery w:val="Page Numbers (Top of Page)"/>
        <w:docPartUnique/>
      </w:docPartObj>
    </w:sdtPr>
    <w:sdtEndPr>
      <w:rPr>
        <w:noProof/>
      </w:rPr>
    </w:sdtEndPr>
    <w:sdtContent>
      <w:p w:rsidR="00A33B97" w:rsidRPr="00A33B97" w:rsidRDefault="00A33B97">
        <w:pPr>
          <w:pStyle w:val="Header"/>
          <w:jc w:val="right"/>
          <w:rPr>
            <w:rFonts w:ascii="Times New Roman" w:hAnsi="Times New Roman" w:cs="Times New Roman"/>
            <w:sz w:val="24"/>
            <w:szCs w:val="24"/>
          </w:rPr>
        </w:pPr>
        <w:r w:rsidRPr="00A33B97">
          <w:rPr>
            <w:rFonts w:ascii="Times New Roman" w:hAnsi="Times New Roman" w:cs="Times New Roman"/>
            <w:sz w:val="24"/>
            <w:szCs w:val="24"/>
          </w:rPr>
          <w:t xml:space="preserve">BANKRUPTCY PROCESS        </w:t>
        </w:r>
        <w:r>
          <w:rPr>
            <w:rFonts w:ascii="Times New Roman" w:hAnsi="Times New Roman" w:cs="Times New Roman"/>
            <w:sz w:val="24"/>
            <w:szCs w:val="24"/>
          </w:rPr>
          <w:t xml:space="preserve">                                                              </w:t>
        </w:r>
        <w:r w:rsidRPr="00A33B97">
          <w:rPr>
            <w:rFonts w:ascii="Times New Roman" w:hAnsi="Times New Roman" w:cs="Times New Roman"/>
            <w:sz w:val="24"/>
            <w:szCs w:val="24"/>
          </w:rPr>
          <w:t xml:space="preserve">                                      </w:t>
        </w:r>
        <w:r w:rsidRPr="00A33B97">
          <w:rPr>
            <w:rFonts w:ascii="Times New Roman" w:hAnsi="Times New Roman" w:cs="Times New Roman"/>
            <w:sz w:val="24"/>
            <w:szCs w:val="24"/>
          </w:rPr>
          <w:fldChar w:fldCharType="begin"/>
        </w:r>
        <w:r w:rsidRPr="00A33B97">
          <w:rPr>
            <w:rFonts w:ascii="Times New Roman" w:hAnsi="Times New Roman" w:cs="Times New Roman"/>
            <w:sz w:val="24"/>
            <w:szCs w:val="24"/>
          </w:rPr>
          <w:instrText xml:space="preserve"> PAGE   \* MERGEFORMAT </w:instrText>
        </w:r>
        <w:r w:rsidRPr="00A33B97">
          <w:rPr>
            <w:rFonts w:ascii="Times New Roman" w:hAnsi="Times New Roman" w:cs="Times New Roman"/>
            <w:sz w:val="24"/>
            <w:szCs w:val="24"/>
          </w:rPr>
          <w:fldChar w:fldCharType="separate"/>
        </w:r>
        <w:r w:rsidR="00793F32">
          <w:rPr>
            <w:rFonts w:ascii="Times New Roman" w:hAnsi="Times New Roman" w:cs="Times New Roman"/>
            <w:noProof/>
            <w:sz w:val="24"/>
            <w:szCs w:val="24"/>
          </w:rPr>
          <w:t>5</w:t>
        </w:r>
        <w:r w:rsidRPr="00A33B97">
          <w:rPr>
            <w:rFonts w:ascii="Times New Roman" w:hAnsi="Times New Roman" w:cs="Times New Roman"/>
            <w:noProof/>
            <w:sz w:val="24"/>
            <w:szCs w:val="24"/>
          </w:rPr>
          <w:fldChar w:fldCharType="end"/>
        </w:r>
      </w:p>
    </w:sdtContent>
  </w:sdt>
  <w:p w:rsidR="00A33B97" w:rsidRPr="00A33B97" w:rsidRDefault="00A33B9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B97" w:rsidRPr="00A33B97" w:rsidRDefault="00A33B97">
    <w:pPr>
      <w:pStyle w:val="Header"/>
      <w:rPr>
        <w:rFonts w:ascii="Times New Roman" w:hAnsi="Times New Roman" w:cs="Times New Roman"/>
        <w:sz w:val="24"/>
        <w:szCs w:val="24"/>
      </w:rPr>
    </w:pPr>
    <w:r w:rsidRPr="00A33B97">
      <w:rPr>
        <w:rFonts w:ascii="Times New Roman" w:hAnsi="Times New Roman" w:cs="Times New Roman"/>
        <w:b/>
        <w:sz w:val="24"/>
        <w:szCs w:val="24"/>
      </w:rPr>
      <w:t>R</w:t>
    </w:r>
    <w:r w:rsidRPr="00A33B97">
      <w:rPr>
        <w:rFonts w:ascii="Times New Roman" w:hAnsi="Times New Roman" w:cs="Times New Roman"/>
        <w:sz w:val="24"/>
        <w:szCs w:val="24"/>
      </w:rPr>
      <w:t xml:space="preserve">unning </w:t>
    </w:r>
    <w:r w:rsidRPr="00A33B97">
      <w:rPr>
        <w:rFonts w:ascii="Times New Roman" w:hAnsi="Times New Roman" w:cs="Times New Roman"/>
        <w:b/>
        <w:sz w:val="24"/>
        <w:szCs w:val="24"/>
      </w:rPr>
      <w:t>H</w:t>
    </w:r>
    <w:r w:rsidRPr="00A33B97">
      <w:rPr>
        <w:rFonts w:ascii="Times New Roman" w:hAnsi="Times New Roman" w:cs="Times New Roman"/>
        <w:sz w:val="24"/>
        <w:szCs w:val="24"/>
      </w:rPr>
      <w:t>ead: BANKRUPTCY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70C"/>
    <w:rsid w:val="000815F3"/>
    <w:rsid w:val="001806D2"/>
    <w:rsid w:val="001935AF"/>
    <w:rsid w:val="003525EF"/>
    <w:rsid w:val="0040064F"/>
    <w:rsid w:val="004D124E"/>
    <w:rsid w:val="004F4A5D"/>
    <w:rsid w:val="005C6EFE"/>
    <w:rsid w:val="006B491B"/>
    <w:rsid w:val="00752459"/>
    <w:rsid w:val="00793F32"/>
    <w:rsid w:val="00795CE1"/>
    <w:rsid w:val="008036D6"/>
    <w:rsid w:val="008F0125"/>
    <w:rsid w:val="009F470C"/>
    <w:rsid w:val="00A33B97"/>
    <w:rsid w:val="00BE18C6"/>
    <w:rsid w:val="00C43250"/>
    <w:rsid w:val="00DE5B27"/>
    <w:rsid w:val="00F637C0"/>
    <w:rsid w:val="00F6701A"/>
    <w:rsid w:val="00FE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1F2946-21FA-42D9-BA35-0C4EB9D2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3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B97"/>
    <w:rPr>
      <w:rFonts w:ascii="Tahoma" w:hAnsi="Tahoma" w:cs="Tahoma"/>
      <w:sz w:val="16"/>
      <w:szCs w:val="16"/>
    </w:rPr>
  </w:style>
  <w:style w:type="paragraph" w:styleId="Header">
    <w:name w:val="header"/>
    <w:basedOn w:val="Normal"/>
    <w:link w:val="HeaderChar"/>
    <w:uiPriority w:val="99"/>
    <w:unhideWhenUsed/>
    <w:rsid w:val="00A33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B97"/>
  </w:style>
  <w:style w:type="paragraph" w:styleId="Footer">
    <w:name w:val="footer"/>
    <w:basedOn w:val="Normal"/>
    <w:link w:val="FooterChar"/>
    <w:uiPriority w:val="99"/>
    <w:unhideWhenUsed/>
    <w:rsid w:val="00A3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amos kamau</cp:lastModifiedBy>
  <cp:revision>2</cp:revision>
  <dcterms:created xsi:type="dcterms:W3CDTF">2018-04-14T20:50:00Z</dcterms:created>
  <dcterms:modified xsi:type="dcterms:W3CDTF">2018-04-14T20:50:00Z</dcterms:modified>
</cp:coreProperties>
</file>